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3743325" cy="239903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1005" cy="2474595"/>
            <wp:effectExtent l="0" t="0" r="571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·基本结构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0140" cy="2329180"/>
            <wp:effectExtent l="0" t="0" r="1270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2515" cy="2060575"/>
            <wp:effectExtent l="0" t="0" r="1460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44445" cy="275844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Fab段：抗原结合片段（fragment of antigen binding，Fab），相当于抗体分子的两个臂，由一个完整的轻链和重链的VH和CH1结构域组成。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Fc段：可结晶段（fragment crystallizable，Fc）相当于Ig的CH2和CH3结构域，是Ig与效应分子或者细胞相互作用的部位。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</w:p>
    <w:p>
      <w:r>
        <w:drawing>
          <wp:inline distT="0" distB="0" distL="114300" distR="114300">
            <wp:extent cx="3736340" cy="2284730"/>
            <wp:effectExtent l="0" t="0" r="1270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0665" cy="3125470"/>
            <wp:effectExtent l="0" t="0" r="317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729740" cy="1617345"/>
            <wp:effectExtent l="0" t="0" r="762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7635" cy="1337945"/>
            <wp:effectExtent l="0" t="0" r="1460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192786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22420" cy="2974975"/>
            <wp:effectExtent l="0" t="0" r="762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246888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马的抗体进入人的体内，异种蛋白，会引起免疫反应，物种间差异在FC段。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既保留结合抗原的能力，去除了异种抗原的标志。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·抗原的多样性</w:t>
      </w:r>
    </w:p>
    <w:p>
      <w:r>
        <w:drawing>
          <wp:inline distT="0" distB="0" distL="114300" distR="114300">
            <wp:extent cx="3728720" cy="2242185"/>
            <wp:effectExtent l="0" t="0" r="508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78560" cy="1887855"/>
            <wp:effectExtent l="0" t="0" r="1016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·外源性因素由抗原多样性决定，是免疫球蛋白异质性的物质基础，反映出机体对抗原识别的精细性。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·内源性因素由不同抗体类型决定，根据免疫反应的阶段，发生部位等条件，抗体可改变类型。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26593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5115" cy="989330"/>
            <wp:effectExtent l="0" t="0" r="952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20315" cy="888365"/>
            <wp:effectExtent l="0" t="0" r="952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64840" cy="1006475"/>
            <wp:effectExtent l="0" t="0" r="508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抗体数量平衡（二级抗体平衡一级）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·生物学功能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·抗体V区功能</w:t>
      </w:r>
    </w:p>
    <w:p>
      <w:r>
        <w:drawing>
          <wp:inline distT="0" distB="0" distL="114300" distR="114300">
            <wp:extent cx="4030980" cy="1031875"/>
            <wp:effectExtent l="0" t="0" r="762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·抗体C区功能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激活补体：当IgM和IgG与抗原特异性结合，构型改变，暴露补体结合位点，激活补体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结合Fc受体：召唤效应细胞①吞噬细胞（巨噬细胞，中性粒细胞），调理作用。②NK，抗体依赖的细胞介导的细胞毒作用AD-CC。③肥大细胞，嗜碱性粒细胞（Ⅰ型超敏反应过敏）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085975" cy="1639570"/>
            <wp:effectExtent l="0" t="0" r="190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穿过胎盘和黏膜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699385" cy="1914525"/>
            <wp:effectExtent l="0" t="0" r="1333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·五类抗体功能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BCR就是抗体，若未分泌出去挂在细胞膜上就是B细胞一部分，只有IgM和IgD能成为BCR。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05430" cy="2660015"/>
            <wp:effectExtent l="0" t="0" r="1397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9275" cy="2018030"/>
            <wp:effectExtent l="0" t="0" r="444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3316605" cy="1508125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0705" cy="1792605"/>
            <wp:effectExtent l="0" t="0" r="8255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4385" cy="2387600"/>
            <wp:effectExtent l="0" t="0" r="317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1255" cy="2356485"/>
            <wp:effectExtent l="0" t="0" r="12065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00120" cy="2379345"/>
            <wp:effectExtent l="0" t="0" r="508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·人工制备抗体</w:t>
      </w:r>
    </w:p>
    <w:p>
      <w:r>
        <w:drawing>
          <wp:inline distT="0" distB="0" distL="114300" distR="114300">
            <wp:extent cx="3963670" cy="2059305"/>
            <wp:effectExtent l="0" t="0" r="13970" b="133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8290" cy="1588770"/>
            <wp:effectExtent l="0" t="0" r="1270" b="114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15665"/>
            <wp:effectExtent l="0" t="0" r="4445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4389755" cy="2862580"/>
            <wp:effectExtent l="0" t="0" r="1460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ECAC2C"/>
    <w:multiLevelType w:val="singleLevel"/>
    <w:tmpl w:val="B9ECAC2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45170"/>
    <w:rsid w:val="020356DA"/>
    <w:rsid w:val="02695B18"/>
    <w:rsid w:val="08E13176"/>
    <w:rsid w:val="0D146A55"/>
    <w:rsid w:val="0DD4216B"/>
    <w:rsid w:val="12C54F8C"/>
    <w:rsid w:val="19BA2A56"/>
    <w:rsid w:val="1C7840AA"/>
    <w:rsid w:val="1EEF1F39"/>
    <w:rsid w:val="1FD12B17"/>
    <w:rsid w:val="2E433BD4"/>
    <w:rsid w:val="34B47BF3"/>
    <w:rsid w:val="37DD7B91"/>
    <w:rsid w:val="4E820599"/>
    <w:rsid w:val="4EE527CC"/>
    <w:rsid w:val="4EFE20DA"/>
    <w:rsid w:val="5D080CF3"/>
    <w:rsid w:val="62E775FD"/>
    <w:rsid w:val="775D7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2022-01-27T06:51:59Z</dcterms:created>
  <dc:creator>CHEN JUNJIE</dc:creator>
  <cp:lastModifiedBy>cc771314js</cp:lastModifiedBy>
  <dcterms:modified xsi:type="dcterms:W3CDTF">2022-01-27T09:32:38Z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FBB464D452F34492A46BF80D14665B28</vt:lpwstr>
  </property>
</Properties>
</file>